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0"/>
        </w:numPr>
        <w:spacing w:lineRule="auto" w:line="276" w:before="79" w:after="0"/>
        <w:ind w:left="720" w:right="-113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Szkoła Podstawowa w Ratowicach  </w:t>
      </w:r>
    </w:p>
    <w:p>
      <w:pPr>
        <w:pStyle w:val="Nagwek1"/>
        <w:numPr>
          <w:ilvl w:val="0"/>
          <w:numId w:val="0"/>
        </w:numPr>
        <w:spacing w:lineRule="auto" w:line="276" w:before="79" w:after="0"/>
        <w:ind w:left="720" w:right="-113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 w:themeShade="80"/>
          <w:sz w:val="28"/>
          <w:szCs w:val="28"/>
        </w:rPr>
        <w:t xml:space="preserve"> </w:t>
      </w:r>
      <w:r>
        <w:rPr>
          <w:b/>
          <w:color w:val="000000" w:themeShade="80"/>
          <w:sz w:val="28"/>
          <w:szCs w:val="28"/>
        </w:rPr>
        <w:t>PRZEDMIOTOW</w:t>
      </w:r>
      <w:r>
        <w:rPr>
          <w:b/>
          <w:color w:val="000000" w:themeShade="80"/>
          <w:sz w:val="28"/>
          <w:szCs w:val="28"/>
        </w:rPr>
        <w:t>Y</w:t>
      </w:r>
      <w:r>
        <w:rPr>
          <w:b/>
          <w:color w:val="000000" w:themeShade="80"/>
          <w:sz w:val="28"/>
          <w:szCs w:val="28"/>
        </w:rPr>
        <w:t xml:space="preserve"> SYSTEM OCENIANIA Z  TECHNIKI kl. IV</w:t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Times" w:hAnsi="Times" w:cs="Times"/>
          <w:color w:val="000000"/>
        </w:rPr>
      </w:pPr>
      <w:r>
        <w:rPr>
          <w:rFonts w:ascii="Times" w:hAnsi="Times"/>
        </w:rPr>
        <w:br/>
      </w:r>
      <w:r>
        <w:rPr>
          <w:rFonts w:cs="Times" w:ascii="Times New Roman" w:hAnsi="Times New Roman"/>
          <w:color w:val="000000"/>
          <w:sz w:val="24"/>
          <w:szCs w:val="24"/>
        </w:rPr>
        <w:t xml:space="preserve">Ocena osiągnięć ucznia polega na rozpoznaniu stopnia opanowania przez niego wiadomości </w:t>
        <w:br/>
        <w:t xml:space="preserve">i umiejętności rozwiązywania zadań technicznych w stosunku do wymagań edukacyjnych wynikających z podstawy programowej. Ocenianie służy zatem do sprawdzenia skuteczności procesu dydaktycznego i ma na celu: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informowanie ucznia o poziomie jego osiągnięć edukacyjnych i o postępach w tym zakresie,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ucznia w samodzielnym planowaniu swojego rozwoju,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motywowanie do dalszych postępów w nauce,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dostarczanie rodzicom i nauczycielom informacji o trudnościach w nauce oraz specjalnych uzdolnieniach ucznia,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umożliwienie nauczycielom doskonalenia organizacji i metod pracy </w:t>
        <w:br/>
        <w:t>dydaktyczno-wychowawczej.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833C0B" w:themeColor="accent2" w:themeShade="80"/>
          <w:sz w:val="26"/>
          <w:szCs w:val="26"/>
        </w:rPr>
        <w:t>Kryteria oceniania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Oceniając osiągnięcia, należy zwrócić uwagę na: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zjawisk technicznych,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wnioskowania,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 ze zrozumieniem instrukcji urządzeń i przykładów dokumentacji technicznej,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organizacji miejsca pracy,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właściwe wykorzystanie materiałów, narzędzi i urządzeń technicznych,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zasad BHP,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dokładność i staranność wykonywania zadań,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postawy proekologicznej,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zasady szacunku wobec innych uczestników ruchu drogowego, w tym umiejętność udzielania im pomocy w sytuacji zagrożenia zdrowia,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i zasad obowiązujących w ruchu drogowym dotyczących pieszego, kierującego rowerem oraz innymi urządzeniami wykorzystywanymi przez uczniów w ruchu drogowym, takimi jak: hulajnogi elektryczne, urządzenia transportu osobistego i urządzenia wspomagające ruch.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osiągnięć ucznia</w:t>
      </w:r>
      <w:r>
        <w:rPr>
          <w:rFonts w:ascii="Times New Roman" w:hAnsi="Times New Roman"/>
          <w:sz w:val="24"/>
          <w:szCs w:val="24"/>
        </w:rPr>
        <w:t xml:space="preserve"> można sformułować z wykorzystaniem zaproponowanych kryteriów odnoszących się do sześciostopniowej skali ocen.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niedostateczną (1) otrzymuje uczeń, który: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opanował podstawowych wiadomości i umiejętności niezbędnych do dalszego zdobywania wiedzy,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potrafi rozwiązać najprostszych zadań, nawet z pomocą nauczyciela,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najczęściej jest nieprzygotowany do zajęć i w lekceważący sposób podchodzi do podstawowych obowiązków szkolnych,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wykazuje zainteresowania zajęciami technicznymi.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dopuszczającą (2) otrzymuje uczeń, który: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braki w wiadomościach i umiejętnościach, jednak nie uniemożliwiają one dalszej nauki. Samodzielnie lub z pomocą nauczyciela: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elementy drogi publicznej,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typowe sytuacje na drodze mogące prowadzić do zagrożenia </w:t>
        <w:br/>
        <w:t>w ruchu drogowym,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podaje kilka typowych sytuacji na drodze, w których wymagane jest zachowanie szczególnej ostrożności i zastosowanie zasady ograniczonego zaufania,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prawa i obowiązki pieszego oraz zasady ruchu rowerów po drogach publicznych,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jak powinni się zachować uczestnicy ruchu drogowego w stosunku do osoby niewidomej lub osoby z niepełnosprawnością, kiedy te osoby znajdują się w obrębie drogi,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znaki pionowe ze względu na ich kształt i kolorystykę,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najczęściej występujące pojedyncze znaki drogowe pionowe,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znaki drogowe regulujące zasady pierwszeństwa przejazdu na skrzyżowaniach,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kilka podstawowych sytuacji na drodze, kiedy pojazd włącza się do ruchu; opisuje, na czym polega ten manewr,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różnice pomiędzy manewrami wymijania, omijania i wyprzedzania,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podstawowe zagrożenia w ruchu drogowym dla pieszego, rowerzysty oraz kierującego urządzeniem transportu osobistego (UTO) </w:t>
        <w:br/>
        <w:t>i urządzenie wspomagającym ruch (UWR),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sposób zabezpieczenia miejsca wypadku drogowego i wskazuje, jakich środków użyć do tego celu,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podaje europejski numer alarmowy i numery telefonów pogotowia ratunkowego, policji i straży pożarnej,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hierarchię ważności przepisów, znaków, sygnałów i poleceń wydawanych przez osoby kierujące ruchem,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interpretuje wskazania sygnalizacji świetlnej,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kolejność przejazdu na typowych skrzyżowaniach dróg równorzędnych i nierównorzędnych,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pojedyncze elementy obowiązkowego wyposażenia roweru,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pomocą nauczyciela wykonuje większość zadań o podstawowym stopniu trudności,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wykonuje zadania z opóźnieniem,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pracuje niesystematycznie,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bierny stosunek do przedmiotu,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pracy grupowej realizuje zadania o niewielkim stopniu trudności, wykazuje niewielką samodzielność i aktywność.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dostateczną (3) otrzymuje uczeń, który spełnia wymagania na ocenę dopuszczającą (2) oraz: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podstawowe wiadomości i umiejętności ujęte w podręczniku do techniki dla kl. 4, tzn.: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podstawowe definicje kodeksu drogowego: droga, jezdnia, pas ruchu, chodnik, pobocze, rower, 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klasyfikuje podstawowe, typowe pojazdy poruszające się po drogach do odpowiedniej kategorii,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na czym polegają szczególna ostrożność i zasada ograniczonego zaufania, i w jakich sytuacjach na drodze należy je stosować,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prawa i obowiązki pieszego oraz podstawowe zasady ruchu rowerów na drodze,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najbardziej charakterystyczne znaki pionowe i poziome występujące na drodze, podaje ich interpretację,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dlaczego najważniejsze znaki regulujące m.in. zasady pierwszeństwa mają inny kształt niż pozostałe znaki z danej kategorii,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opisuje, jak powinni się zachować uczestnicy ruchu drogowego, widząc określone znaki regulujące zasady pierwszeństwa przejazdu na skrzyżowaniach („stop” i „ustąp pierwszeństwa”),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czym jest włączanie się do ruchu i opisuje zasady wykonywania tego manewru,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kiedy i w jaki sposób kierujący powinien sygnalizować zamiar zmiany kierunku jazdy lub pasa ruchu,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jak bezpiecznie i zgodnie z przepisami wykonać manewr zawracania,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czynności (od momentu zauważenia zdarzenia), które można wykonać na miejscu wypadku drogowego,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w jaki sposób sprawdzić stan przytomności poszkodowanego,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jak poprawnie sformułować treść pełnego zgłoszenia wypadku, dzwoniąc na jeden z numerów alarmowych,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określić kolejność przejazdu przez skrzyżowanie, na którym znajdują się m.in. pojazdy uprzywilejowane,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potrafi określić kolejność przejazdu przez skrzyżowanie dróg równorzędnych </w:t>
        <w:br/>
        <w:t>i nierównorzędnych,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pracuje, ale nie jest aktywny na lekcjach,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 się systematycznie pracować na lekcjach, ale wymaga pomocy nauczyciela,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rozwiązuje zadania o małym stopniu trudności,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 zachęty do pracy i więcej czasu na jej wykonanie,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pracy grupowej wykazuje się przeciętną samodzielnością w kierowaniu </w:t>
        <w:br/>
        <w:t>i organizacją pracy, wykonuje proste zadania koncepcyjne.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dobrą (4) otrzymuje uczeń, który spełnia wymagania na oceny niższe oraz: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w dobrym stopniu wiadomości i umiejętności ujęte w podręczniku do techniki do kl. 4, tzn.: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pojazdy inne niż rower, które powinny się poruszać drogą dla rowerów i poboczem,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przykłady urządzeń transportu osobistego i urządzeń wspierających ruch, którymi można się poruszać po drogach,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 różnicę pomiędzy hulajnogą tradycyjną a elektryczną,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dlaczego piesi są zaliczani do grupy niechronionych uczestników ruchu drogowego,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podstawowe znaki pionowe i poziome dotyczące ruchu pieszych, rowerów,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jakie znaki poziome są łączone ze znakami pionowymi i jak powinien się zachować kierujący, widząc te znaki,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zagrożenia i niebezpieczeństwa dla kierujących mogące wystąpić podczas wykonywania poszczególnych elementów manewrów wymijania, omijania i wyprzedzania,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różnicę w sposobie wykonywania skrętu w lewo na jezdni jedno- </w:t>
        <w:br/>
        <w:t>i dwukierunkowej,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 znaczenie elementów odblaskowych dla uczestników ruchu drogowego,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zagrożenia, które mogą wystąpić na przejazdach dla rowerzystów; przedstawia sposoby zapobiegania im,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jaką funkcję w organizacji ruchu spełniają polecenia i sygnały dawane przez osoby kierujące ruchem i w jaki sposób wpływają one na poprawę bezpieczeństwa ruchu drogowego,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które z elementów wyposażenia obowiązkowego roweru wpływają na bezpieczeństwo kierującego,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uzasadnia, dlaczego podczas przechodzenia przez jezdnię, podczas jazdy rowerem lub innymi pojazdami nie należy korzystać z telefonu komórkowego lub innych urządzeń elektronicznych, np. słuchawek,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dodatkowe elementy ubioru rowerzysty, jadącego hulajnogą elektryczną, które mogą wpływać na bezpieczeństwo,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pracowity i chętny do pracy,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przygotowany do zajęć,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pracy grupowej wywiązuje się z przyjętego zobowiązania, wykonuje powierzone zadania w stopniu podstawowym.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bardzo dobrą (5) otrzymuje uczeń, który spełnia wymagania na oceny niższe oraz: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w bardzo wysokim stopniu wiedzę i umiejętności ujęte w treści podręcznika do techniki do kl. 4, tzn.: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klasyfikuje uczestników ruchu drogowego oraz wymienia ich prawa i obowiązki,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różnicę pomiędzy urządzeniami transportu osobistego </w:t>
        <w:br/>
        <w:t>a urządzeniami wspomagającymi ruch,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określa, którzy uczestnicy ruchu drogowego powinni się poruszać po wyznaczonych obszarach drogi,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w jakiej sytuacji kierujący rowerem może poruszać się po chodniku,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pojazdy inne niż rower, którymi można kierować, jeśli ma się kartę rowerową,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przewiduje zagrożenia i ich skutki w zależności od obszaru i sytuacji na drodze, przedstawia sposoby zapobiegania im,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nietypowe manewry i sytuacje na drodze, podczas których kierujący powinni zachować szczególną ostrożność i zasadę ograniczonego zaufania do innych uczestników ruchu drogowego,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poprawnie interpretuje znaki pionowe i poziome, które dotyczą ruchu pieszych, rowerzystów, poruszających się hulajnogami elektrycznymi, UTO </w:t>
        <w:br/>
        <w:t>i UWR,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analizuje przypadki związane z włączaniem się do ruchu różnych pojazdów </w:t>
        <w:br/>
        <w:t>w sytuacjach nietypowych,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wykonuje podstawowe manewry w ruchu drogowym,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różnice i podobieństwa pomiędzy manewrami wyprzedzania </w:t>
        <w:br/>
        <w:t>i omijania,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jak wyposażenie pieszego w odblaski wpływa na zwiększenie bezpieczeństwa na drodze,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podaje wszystkie numery alarmowe służb ratunkowych i określa, w jakich przypadkach należy wezwać te służby,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zagrożenia, które towarzyszą rowerzystom poruszającym się po drogach,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interpretuje postawy kierującego ruchem i wskazuje odpowiadające im kolory sygnalizacji świetlnej,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omawia i wyjaśnia zasady pierwszeństwa przejazdu obowiązujące na różnego rodzaju skrzyżowaniach, w tym o ruchu okrężnym i skrzyżowaniach z sygnalizacją świetlną,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zasady pierwszeństwa na skrzyżowaniach, na których znajdują się pojazdy szynowe,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 historię rozwoju motoryzacji na świecie na przestrzeni wieków, wymienia najnowsze trendy w rozwoju pojazdów,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wskazuje, jaki wpływ na środowisko ma rozwój najnowszych technologii stosowanych w pojazdach,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interpretuje znaki bezpieczeństwa występujące m.in. na dworcach, lotniskach, nad wodą (na kąpieliskach),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sprawnie posługuje się zdobytymi wiadomościami i samodzielnie rozwiązuje problemy teoretyczne oraz praktyczne dotyczące bezpieczeństwa ruchu drogowego,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odnosi sukcesy w turniejach BRD oraz innych konkursach, w których istotną rolę odgrywają znajomość zagadnień BRD i elementów pierwszej pomocy – na poziomie poniżej etapu powiatowego,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zagadnienia z zakresu BRD w stopniu pozwalającym na uzyskanie karty rowerowej,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pracuje systematycznie i efektywnie,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aktywnością na lekcjach,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pracując w grupie, samodzielnie wykonuje przydzielone zadania, w pełni wyczerpując temat.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Ocenę celującą (6) otrzymuje uczeń, który spełnia wymagania na oceny niższe oraz: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w celującym stopniu wiedzę i umiejętności ujęte w treści podręcznika do techniki do kl. 4, tzn.: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wykonywania prac wytwórczych przestrzega regulaminu pracowni technicznej, zasad BHP,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 zasad bezpieczeństwa podczas podróży i bezpieczeństwa na kąpieliskach,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dobiera narzędzia do rodzaju wykonywanej pracy, bezpiecznie posługuje się narzędziami i dba o właściwą organizację stanowiska pracy,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zdecydowaną większość omawianych w podręczniku przepisów ruchu drogowego dotyczących pieszych, kierujących rowerami, UTO i UWR,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objaśnia przepisy ruchu drogowego wykraczające poza zakres omawiany </w:t>
        <w:br/>
        <w:t>w podręczniku, np. dotyczące ruchu motorowerów itp.,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istniejące i proponuje nowe rozwiązania w infrastrukturze drogowej, np. wokół szkoły, na własnym osiedlu, które mogą prowadzić do poprawy bezpieczeństwa,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i odpowiedzialnie korzysta z wytworów techniki, wymienia jej najnowsze wynalazki, ale też zagrożenia, jakie niesie ze sobą postęp techniczny,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pracuje systematycznie, wykonuje wszystkie zadania samodzielnie, a także starannie </w:t>
        <w:br/>
        <w:t>i poprawnie pod względem merytorycznym,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jego prace wytwórcze cechują racjonalizatorskie podejście i nowatorskie rozwiązania,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dużym zaangażowaniem w pracy na lekcji, próbuje samodzielnie przekazywać wiedzę techniczną swoim rówieśnikom, np. podczas prezentacji na lekcji,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odnosi sukcesy w turniejach BRD oraz innych konkursach, w których istotną rolę odgrywa znajomość zagadnień BRD i elementów pierwszej pomocy – na szczeblu co najmniej powiatowym,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pracując w grupie, kieruje się zasadami współpracy, ale również dokonuje sprawnego podziału ról między poszczególne osoby, jest w pełni odpowiedzialny za przydzielone mu zadania, z których wywiązuje się celująco.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Podczas oceniania osiągnięć uczniów poza wiedzą i umiejętnościami należy wziąć pod uwagę: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podczas lekcji,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zaangażowanie w wykonywane zadania,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grupie,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obowiązkowość i systematyczność,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i uzyskane wyniki w konkursach wiedzy technicznej, turniejach bezpieczeństwa ruchu drogowego i zawodach związanych z udzielaniem pierwszej pomocy,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pracach na rzecz szkoły i ochrony środowiska naturalnego.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Ważna jest także racjonalne gospodarowanie materiałami, w tym wykorzystywanie materiałów pochodzących z recyklingu.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powinna przede wszystkim odzwierciedlać indywidualne podejście ucznia do lekcji, jego motywację i zaangażowanie w pracę.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833C0B" w:themeColor="accent2" w:themeShade="80"/>
          <w:sz w:val="24"/>
          <w:szCs w:val="24"/>
        </w:rPr>
        <w:t>Metody sprawdzania osiągnięć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pracy,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praktyczne,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lekcji,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 ustna,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samodzielna prezentacja,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pozalekcyjna (np. konkurs, projekt).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ocenianiu szkolnym dąży się do spełnienia wymogów obiektywności poprzez jasność kryteriów i procedur oceny. Należy informować uczniów oraz rodziców (opiekunów prawnych) o zasadach oceniania i wymaganiach edukacyjnych wynikających z realizowanego programu nauczania, a także o sposobie sprawdzania osiągnięć młodych ludzi oraz możliwości poprawy oceny. Jawna i dobrze uzasadniona ocena jest dla ucznia źródłem informacji wspierających jego rozwój i może być zachętą do podejmowania działań technicznych.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903307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" w:hAnsi="Times" w:cs="Time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qFormat/>
    <w:pPr>
      <w:ind w:left="49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d447b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447b0"/>
    <w:rPr>
      <w:rFonts w:eastAsia="" w:eastAsiaTheme="minorEastAsia"/>
      <w:color w:val="5A5A5A" w:themeColor="text1" w:themeTint="a5"/>
      <w:spacing w:val="15"/>
      <w:sz w:val="22"/>
      <w:szCs w:val="22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c5b4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c5b4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43c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2dfe"/>
    <w:pPr>
      <w:spacing w:before="0" w:after="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d447b0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d447b0"/>
    <w:pPr>
      <w:spacing w:before="0" w:after="160"/>
    </w:pPr>
    <w:rPr>
      <w:rFonts w:eastAsia="" w:eastAsiaTheme="minorEastAsia"/>
      <w:color w:val="5A5A5A" w:themeColor="text1" w:themeTint="a5"/>
      <w:spacing w:val="15"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5b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c5b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43c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infopath/2007/PartnerControls"/>
    <ds:schemaRef ds:uri="http://purl.org/dc/elements/1.1/"/>
    <ds:schemaRef ds:uri="6a58c713-624c-4cd1-a440-51c1ac95028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e2570efc-75cf-496e-87ca-61d359d7a0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LibreOffice/6.4.6.2$Windows_X86_64 LibreOffice_project/0ce51a4fd21bff07a5c061082cc82c5ed232f115</Application>
  <Pages>7</Pages>
  <Words>2041</Words>
  <Characters>13392</Characters>
  <CharactersWithSpaces>15174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2023-08-14T08:24:00Z</dcterms:created>
  <dc:creator>Krzys Spalinski</dc:creator>
  <dc:description/>
  <dc:language>pl-PL</dc:language>
  <cp:lastModifiedBy/>
  <dcterms:modified xsi:type="dcterms:W3CDTF">2024-09-23T21:23:27Z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0x0101003614D50B2759384189E48D609C6A8E63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